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04" w:rsidRPr="00B24E04" w:rsidRDefault="006240B3" w:rsidP="00A9429D">
      <w:pPr>
        <w:shd w:val="clear" w:color="auto" w:fill="FFFFFF"/>
        <w:spacing w:after="120" w:line="288" w:lineRule="atLeast"/>
        <w:outlineLvl w:val="1"/>
        <w:rPr>
          <w:rFonts w:ascii="Arial" w:eastAsia="Times New Roman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F497D" w:themeColor="text2"/>
          <w:sz w:val="28"/>
          <w:szCs w:val="28"/>
        </w:rPr>
        <w:t xml:space="preserve">References: </w:t>
      </w:r>
      <w:r w:rsidR="00B24E04" w:rsidRPr="00B24E04">
        <w:rPr>
          <w:rFonts w:ascii="Arial" w:eastAsia="Times New Roman" w:hAnsi="Arial" w:cs="Arial"/>
          <w:b/>
          <w:bCs/>
          <w:color w:val="1F497D" w:themeColor="text2"/>
          <w:sz w:val="28"/>
          <w:szCs w:val="28"/>
        </w:rPr>
        <w:t xml:space="preserve"> Understanding the Cost of Clinical Education</w:t>
      </w:r>
    </w:p>
    <w:p w:rsidR="00B24E04" w:rsidRPr="00B24E04" w:rsidRDefault="00B24E04" w:rsidP="00A9429D">
      <w:pPr>
        <w:shd w:val="clear" w:color="auto" w:fill="FFFFFF"/>
        <w:spacing w:after="120" w:line="288" w:lineRule="atLeast"/>
        <w:outlineLvl w:val="1"/>
        <w:rPr>
          <w:rFonts w:ascii="Arial" w:eastAsia="Times New Roman" w:hAnsi="Arial" w:cs="Arial"/>
          <w:b/>
          <w:bCs/>
          <w:color w:val="1F497D" w:themeColor="text2"/>
          <w:sz w:val="28"/>
          <w:szCs w:val="28"/>
        </w:rPr>
      </w:pPr>
    </w:p>
    <w:p w:rsidR="00C50899" w:rsidRDefault="00C50899" w:rsidP="00C50899">
      <w:pPr>
        <w:pStyle w:val="Heading2"/>
        <w:shd w:val="clear" w:color="auto" w:fill="FFFFFF"/>
        <w:spacing w:before="0" w:beforeAutospacing="0" w:after="120" w:afterAutospacing="0" w:line="288" w:lineRule="atLeast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Medicare/Medicaid Compliance – Optometry Clinical Training Programs</w:t>
      </w:r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5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Medicare/Medicaid Guidelines for Teaching Physicians, Interns, and Residents (PDF)</w:t>
        </w:r>
      </w:hyperlink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6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Teaching Compliance Protocol for New England Eye (PDF)</w:t>
        </w:r>
      </w:hyperlink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7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Medicare Fraud &amp; Abuse – Prevention, Detection, and Reporting (PDF)</w:t>
        </w:r>
      </w:hyperlink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8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Medicare/Medicaid Provider – Voluntary Self-Disclosure Protocol</w:t>
        </w:r>
      </w:hyperlink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9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Recent Provider Self-Disclosure Settlements – Summary of Fines and Penalties</w:t>
        </w:r>
      </w:hyperlink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10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AAMC Compliance Advisory for CMS Teaching Guidelines for Students and EHRs (PDF)</w:t>
        </w:r>
      </w:hyperlink>
    </w:p>
    <w:p w:rsidR="00C50899" w:rsidRDefault="003D2F21" w:rsidP="00C50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11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Veterans Health Administration (VHA) Eye Care Handbook, Pages 13-15 (PDF)</w:t>
        </w:r>
      </w:hyperlink>
    </w:p>
    <w:p w:rsidR="00C50899" w:rsidRDefault="00C50899" w:rsidP="00C50899">
      <w:pPr>
        <w:pStyle w:val="Heading2"/>
        <w:shd w:val="clear" w:color="auto" w:fill="FFFFFF"/>
        <w:spacing w:before="0" w:beforeAutospacing="0" w:after="120" w:afterAutospacing="0" w:line="288" w:lineRule="atLeast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Board Certification in Optometry</w:t>
      </w:r>
    </w:p>
    <w:p w:rsidR="00C50899" w:rsidRDefault="003D2F21" w:rsidP="00C508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hAnsi="Arial" w:cs="Arial"/>
          <w:color w:val="000000"/>
          <w:sz w:val="19"/>
          <w:szCs w:val="19"/>
        </w:rPr>
      </w:pPr>
      <w:hyperlink r:id="rId12" w:history="1">
        <w:r w:rsidR="00C50899">
          <w:rPr>
            <w:rStyle w:val="Hyperlink"/>
            <w:rFonts w:ascii="Arial" w:hAnsi="Arial" w:cs="Arial"/>
            <w:sz w:val="19"/>
            <w:szCs w:val="19"/>
            <w:u w:val="none"/>
          </w:rPr>
          <w:t>American Board of Certification in Medical Optometry</w:t>
        </w:r>
      </w:hyperlink>
    </w:p>
    <w:p w:rsidR="00A9429D" w:rsidRPr="00A9429D" w:rsidRDefault="00A9429D" w:rsidP="00A9429D">
      <w:pPr>
        <w:shd w:val="clear" w:color="auto" w:fill="FFFFFF"/>
        <w:spacing w:after="120" w:line="288" w:lineRule="atLeas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A9429D">
        <w:rPr>
          <w:rFonts w:ascii="Arial" w:eastAsia="Times New Roman" w:hAnsi="Arial" w:cs="Arial"/>
          <w:b/>
          <w:bCs/>
          <w:color w:val="444444"/>
          <w:sz w:val="24"/>
          <w:szCs w:val="24"/>
        </w:rPr>
        <w:t>Graduate Medical Education (GME) Program</w:t>
      </w:r>
    </w:p>
    <w:p w:rsidR="00A9429D" w:rsidRPr="00A9429D" w:rsidRDefault="003D2F21" w:rsidP="00A942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000000"/>
          <w:sz w:val="19"/>
          <w:szCs w:val="19"/>
        </w:rPr>
      </w:pPr>
      <w:hyperlink r:id="rId13" w:history="1">
        <w:r w:rsidR="00A9429D" w:rsidRPr="00A9429D">
          <w:rPr>
            <w:rFonts w:ascii="Arial" w:eastAsia="Times New Roman" w:hAnsi="Arial" w:cs="Arial"/>
            <w:color w:val="0000FF"/>
            <w:sz w:val="19"/>
          </w:rPr>
          <w:t>Federal Support for Optometric Education is Essential</w:t>
        </w:r>
      </w:hyperlink>
    </w:p>
    <w:p w:rsidR="00A9429D" w:rsidRPr="00A9429D" w:rsidRDefault="003D2F21" w:rsidP="00A942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000000"/>
          <w:sz w:val="19"/>
          <w:szCs w:val="19"/>
        </w:rPr>
      </w:pPr>
      <w:hyperlink r:id="rId14" w:history="1">
        <w:r w:rsidR="00A9429D" w:rsidRPr="00A9429D">
          <w:rPr>
            <w:rFonts w:ascii="Arial" w:eastAsia="Times New Roman" w:hAnsi="Arial" w:cs="Arial"/>
            <w:color w:val="0000FF"/>
            <w:sz w:val="19"/>
          </w:rPr>
          <w:t>Changes Necessary to Include Optometry in GME (PDF)</w:t>
        </w:r>
      </w:hyperlink>
    </w:p>
    <w:p w:rsidR="00A9429D" w:rsidRPr="00A9429D" w:rsidRDefault="003D2F21" w:rsidP="00A942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000000"/>
          <w:sz w:val="19"/>
          <w:szCs w:val="19"/>
        </w:rPr>
      </w:pPr>
      <w:hyperlink r:id="rId15" w:history="1">
        <w:r w:rsidR="00A9429D" w:rsidRPr="00A9429D">
          <w:rPr>
            <w:rFonts w:ascii="Arial" w:eastAsia="Times New Roman" w:hAnsi="Arial" w:cs="Arial"/>
            <w:color w:val="0000FF"/>
            <w:sz w:val="19"/>
          </w:rPr>
          <w:t>Federal Financing of Optometric Clinical Training (PDF)</w:t>
        </w:r>
      </w:hyperlink>
    </w:p>
    <w:p w:rsidR="006240B3" w:rsidRPr="00C74105" w:rsidRDefault="003D2F21" w:rsidP="006240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000000"/>
          <w:sz w:val="19"/>
          <w:szCs w:val="19"/>
        </w:rPr>
      </w:pPr>
      <w:hyperlink r:id="rId16" w:history="1">
        <w:r w:rsidR="00A9429D" w:rsidRPr="00A9429D">
          <w:rPr>
            <w:rFonts w:ascii="Arial" w:eastAsia="Times New Roman" w:hAnsi="Arial" w:cs="Arial"/>
            <w:color w:val="0000FF"/>
            <w:sz w:val="19"/>
          </w:rPr>
          <w:t>Optometry Students, Medicare Regulations and Third Party Plans</w:t>
        </w:r>
      </w:hyperlink>
    </w:p>
    <w:sectPr w:rsidR="006240B3" w:rsidRPr="00C74105" w:rsidSect="002C2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1FA8"/>
    <w:multiLevelType w:val="multilevel"/>
    <w:tmpl w:val="2E1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F726D"/>
    <w:multiLevelType w:val="multilevel"/>
    <w:tmpl w:val="2A4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E44BC"/>
    <w:multiLevelType w:val="multilevel"/>
    <w:tmpl w:val="C620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359DD"/>
    <w:multiLevelType w:val="multilevel"/>
    <w:tmpl w:val="6DB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95950"/>
    <w:multiLevelType w:val="multilevel"/>
    <w:tmpl w:val="105C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429D"/>
    <w:rsid w:val="002C2E60"/>
    <w:rsid w:val="003D2F21"/>
    <w:rsid w:val="004F4E54"/>
    <w:rsid w:val="006240B3"/>
    <w:rsid w:val="007B1755"/>
    <w:rsid w:val="0092755A"/>
    <w:rsid w:val="009D25EA"/>
    <w:rsid w:val="00A9429D"/>
    <w:rsid w:val="00AE324F"/>
    <w:rsid w:val="00B24E04"/>
    <w:rsid w:val="00B90455"/>
    <w:rsid w:val="00C50899"/>
    <w:rsid w:val="00C74105"/>
    <w:rsid w:val="00DC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60"/>
  </w:style>
  <w:style w:type="paragraph" w:styleId="Heading2">
    <w:name w:val="heading 2"/>
    <w:basedOn w:val="Normal"/>
    <w:link w:val="Heading2Char"/>
    <w:uiPriority w:val="9"/>
    <w:qFormat/>
    <w:rsid w:val="00A9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42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94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g.hhs.gov/compliance/self-disclosure-info/protocol.asp" TargetMode="External"/><Relationship Id="rId13" Type="http://schemas.openxmlformats.org/officeDocument/2006/relationships/hyperlink" Target="http://www.charlesmullen.com/federal-support-for-optometric-education-is-essentia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s.gov/Outreach-and-Education/Medicare-Learning-Network-MLN/MLNProducts/downloads/Fraud_and_Abuse.pdf" TargetMode="External"/><Relationship Id="rId12" Type="http://schemas.openxmlformats.org/officeDocument/2006/relationships/hyperlink" Target="http://abcmo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arlesmullen.com/optometry-students-medicare-regula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arlesmullen.com/publications/Health-Care-Insurance-Teaching-Compliance-Policy.pdf" TargetMode="External"/><Relationship Id="rId11" Type="http://schemas.openxmlformats.org/officeDocument/2006/relationships/hyperlink" Target="http://www.charlesmullen.com/publications/VHA-Handbook.pdf" TargetMode="External"/><Relationship Id="rId5" Type="http://schemas.openxmlformats.org/officeDocument/2006/relationships/hyperlink" Target="https://www.cms.gov/Outreach-and-Education/Medicare-Learning-Network-MLN/MLNProducts/Downloads/Teaching-Physicians-Fact-Sheet-ICN006437.pdf" TargetMode="External"/><Relationship Id="rId15" Type="http://schemas.openxmlformats.org/officeDocument/2006/relationships/hyperlink" Target="http://www.charlesmullen.com/publications/2010_Federal_Financing_of_Optometric_Clinical_.pdf" TargetMode="External"/><Relationship Id="rId10" Type="http://schemas.openxmlformats.org/officeDocument/2006/relationships/hyperlink" Target="http://www.charlesmullen.com/publications/AAMC-Compliance-Adviso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ig.hhs.gov/fraud/enforcement/cmp/psds.asp" TargetMode="External"/><Relationship Id="rId14" Type="http://schemas.openxmlformats.org/officeDocument/2006/relationships/hyperlink" Target="http://www.charlesmullen.com/publications/2012%20Changes%20Necessary%20to%20Include%20Optometry%20in%20the%20GME%20Prog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1824</Characters>
  <Application>Microsoft Office Word</Application>
  <DocSecurity>0</DocSecurity>
  <Lines>15</Lines>
  <Paragraphs>4</Paragraphs>
  <ScaleCrop>false</ScaleCrop>
  <Company>Hewlett-Packard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HJM</dc:creator>
  <cp:lastModifiedBy>HJM</cp:lastModifiedBy>
  <cp:revision>3</cp:revision>
  <cp:lastPrinted>2016-01-29T10:57:00Z</cp:lastPrinted>
  <dcterms:created xsi:type="dcterms:W3CDTF">2016-01-27T12:31:00Z</dcterms:created>
  <dcterms:modified xsi:type="dcterms:W3CDTF">2016-01-29T10:59:00Z</dcterms:modified>
</cp:coreProperties>
</file>